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AE" w:rsidRDefault="00B403DE" w:rsidP="00B403DE">
      <w:pPr>
        <w:pStyle w:val="a3"/>
        <w:numPr>
          <w:ilvl w:val="0"/>
          <w:numId w:val="2"/>
        </w:numPr>
        <w:jc w:val="center"/>
        <w:rPr>
          <w:rFonts w:ascii="Times New Roman" w:hAnsi="Times New Roman" w:cs="Times New Roman"/>
          <w:b/>
          <w:sz w:val="24"/>
          <w:szCs w:val="24"/>
        </w:rPr>
      </w:pPr>
      <w:r w:rsidRPr="00B403DE">
        <w:rPr>
          <w:rFonts w:ascii="Times New Roman" w:hAnsi="Times New Roman" w:cs="Times New Roman"/>
          <w:b/>
          <w:sz w:val="24"/>
          <w:szCs w:val="24"/>
        </w:rPr>
        <w:t>Преддоговорная работа</w:t>
      </w:r>
    </w:p>
    <w:p w:rsidR="00B403DE" w:rsidRDefault="00B403DE" w:rsidP="00B403DE">
      <w:pPr>
        <w:pStyle w:val="a3"/>
        <w:jc w:val="center"/>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Semi Bold" w:eastAsia="Times New Roman" w:hAnsi="Exo 2 Semi Bold" w:cs="Times New Roman"/>
          <w:color w:val="333333"/>
          <w:sz w:val="23"/>
          <w:szCs w:val="23"/>
          <w:lang w:eastAsia="ru-RU"/>
        </w:rPr>
        <w:t>1. Подача заявки на технологическое присоединение, заполненной по установленной форме с предоставлением полного пакета документов.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w:t>
      </w:r>
      <w:r w:rsidRPr="00B403DE">
        <w:rPr>
          <w:rFonts w:ascii="Exo 2 Light" w:eastAsia="Times New Roman" w:hAnsi="Exo 2 Light" w:cs="Times New Roman"/>
          <w:color w:val="333333"/>
          <w:sz w:val="23"/>
          <w:szCs w:val="23"/>
          <w:lang w:eastAsia="ru-RU"/>
        </w:rPr>
        <w:lastRenderedPageBreak/>
        <w:t>или с использованием объектов инфраструктуры и другого имущества общего пользования этого объединения.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Заявку на технологическое присоединение можно подать на портале дистанционного обслуживания потребителей.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заявке, направляемой заявителем, должны быть указаны следующие сведения: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lang w:eastAsia="ru-RU"/>
        </w:rPr>
        <w:t>Для физических лиц, с запрашиваемой максимальной мощностью энергопринимающих устройств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питания:</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жительства заявителя;</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сроки проектирования и поэтапного введения в эксплуатацию энергопринимающих устройств (в том числе по этапам и очередям);</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запрашиваемая максимальная мощность энергопринимающих устройств заявителя;</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Для юридических лиц или индивидуальных предпринимателей, максимальная мощность энергопринимающих устройств которых составляет до 150 кВт включительно (с учетом ранее присоединенных в данной точке присоединения энергопринимающих устройств) и электроснабжение которых предусматривается по второй или третьей категории надежности: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наименование и местонахождение энергопринимающих устройств, которые необходимо присоединить к электрическим сетям сетевой организации;</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количество точек присоединения с указанием технических параметров элементов энергопринимающих устройств;</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заявляемая категория надежности энергопринимающих устройств;</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сроки проектирования и поэтапного введения в эксплуатацию энергопринимающих устройств (в том числе по этапам и очередям);</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запрашиваемая максимальная мощность присоединяемых энергопринимающих устройств заявителя;</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кВт и до 150 кВт включительно;</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Для юридических лиц или индивидуальных предпринимателей, максимальная мощность энергопринимающих устройств которых свыше 150 кВт и менее 670 кВт:</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и местонахождение энергопринимающих устройств, которые необходимо присоединить к электрическим сетям сетевой организации;</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количество точек присоединения с указанием технических параметров элементов энергопринимающих устройств;</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заявляемая категория надежности энергопринимающих устройств;</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сроки проектирования и поэтапного введения в эксплуатацию энергопринимающих устройств (в том числе по этапам и очередям);</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запрашиваемая максимальная мощность присоединяемых энергопринимающих устройств заявителя;</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производственной деятельности);</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w:t>
      </w:r>
      <w:r w:rsidRPr="00B403DE">
        <w:rPr>
          <w:rFonts w:ascii="Exo 2 Light" w:eastAsia="Times New Roman" w:hAnsi="Exo 2 Light" w:cs="Times New Roman"/>
          <w:color w:val="333333"/>
          <w:sz w:val="23"/>
          <w:szCs w:val="23"/>
          <w:lang w:eastAsia="ru-RU"/>
        </w:rPr>
        <w:lastRenderedPageBreak/>
        <w:t>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Для лиц, подавших заявку в целях временного (на срок не более 12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энергопринимающих устройств)</w:t>
      </w:r>
      <w:r w:rsidRPr="00B403DE">
        <w:rPr>
          <w:rFonts w:ascii="Exo 2 Light" w:eastAsia="Times New Roman" w:hAnsi="Exo 2 Light" w:cs="Times New Roman"/>
          <w:color w:val="333333"/>
          <w:sz w:val="23"/>
          <w:szCs w:val="23"/>
          <w:shd w:val="clear" w:color="auto" w:fill="EFF2F4"/>
          <w:lang w:eastAsia="ru-RU"/>
        </w:rPr>
        <w:t>:</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нахождения заявителя;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запрашиваемая максимальная мощность присоединяемых энергопринимающих устройств заявителя;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срок электроснабжения энергопринимающих устройств по временной схеме электроснабжения;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Для юридических лиц, за исключением выше перечисленных:</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нахождения заявителя;</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количество точек присоединения с указанием технических параметров элементов энергопринимающих устройств;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заявляемая категория надежности энергопринимающих устройств;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B403DE">
        <w:rPr>
          <w:rFonts w:ascii="Exo 2 Light" w:eastAsia="Times New Roman" w:hAnsi="Exo 2 Light" w:cs="Times New Roman"/>
          <w:color w:val="333333"/>
          <w:sz w:val="23"/>
          <w:szCs w:val="23"/>
          <w:lang w:eastAsia="ru-RU"/>
        </w:rPr>
        <w:t>несимметрию</w:t>
      </w:r>
      <w:proofErr w:type="spellEnd"/>
      <w:r w:rsidRPr="00B403DE">
        <w:rPr>
          <w:rFonts w:ascii="Exo 2 Light" w:eastAsia="Times New Roman" w:hAnsi="Exo 2 Light" w:cs="Times New Roman"/>
          <w:color w:val="333333"/>
          <w:sz w:val="23"/>
          <w:szCs w:val="23"/>
          <w:lang w:eastAsia="ru-RU"/>
        </w:rPr>
        <w:t xml:space="preserve"> напряжения в точках присоединения;</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необходимость наличия технологической и (или) аварийной брони;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сроки проектирования и поэтапного введения в эксплуатацию энергопринимающих устройств (в том числе по этапам и очередям);</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К заявке прилагаются следующие документы:</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план расположения энергопринимающих устройств, которые необходимо присоединить к электрическим сетям сетевой организации (ситуационный план с привязкой к местности);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перечень и мощность энергопринимающих устройств, которые могут быть присоединены к устройствам противоаварийной автоматики;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осуществляемого с использованием объектов инфраструктуры и другого имущества общего пользования этого объединения, - копия договора об использовании объектов инфраструктуры и другого имущества общего пользования;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заявителя, предусмотренные пунктом 34 основных положений функционирования розничных рынков электрической энергии, в случае, если в заявке указаны сведения о наименовании субъекта розничного рынка с которым заявитель намеревается заключить договор энергоснабжения или купли-продажи (поставки) электрической энергии (мощности).</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приеме заявки с полным комплектом принимаемых документов сотрудник сетевой организации выдает расписку в получении документов с указанием № регистрации заявки.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В случае отсутствия в заявке всех необходимых сведений и документов, сетевая компания обязана уведомить об этом заявителя.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2. Определение границ по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Граница балансовой принадлежности определяется соглашением между заявителем и сетевой организацией и устанавливается: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физических лиц с максимальной мощностью до 15 кВт включительно устанавливаются на зажимах опоры </w:t>
      </w:r>
      <w:proofErr w:type="gramStart"/>
      <w:r w:rsidRPr="00B403DE">
        <w:rPr>
          <w:rFonts w:ascii="Exo 2 Light" w:eastAsia="Times New Roman" w:hAnsi="Exo 2 Light" w:cs="Times New Roman"/>
          <w:color w:val="333333"/>
          <w:sz w:val="23"/>
          <w:szCs w:val="23"/>
          <w:lang w:eastAsia="ru-RU"/>
        </w:rPr>
        <w:t>ВЛ</w:t>
      </w:r>
      <w:proofErr w:type="gramEnd"/>
      <w:r w:rsidRPr="00B403DE">
        <w:rPr>
          <w:rFonts w:ascii="Exo 2 Light" w:eastAsia="Times New Roman" w:hAnsi="Exo 2 Light" w:cs="Times New Roman"/>
          <w:color w:val="333333"/>
          <w:sz w:val="23"/>
          <w:szCs w:val="23"/>
          <w:lang w:eastAsia="ru-RU"/>
        </w:rPr>
        <w:t xml:space="preserve"> -0,23(0,38)-10 кВ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для объектов социально-культурного характера и многоэтажных жилых домов устанавливаются во ВРУ -0,4 кВ;</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для заявителей, энергопринимающие устройства которых находятся в нежилых помещения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заявителей, энергопринимающие устройства которых находятся в нежилых помещениях, расположенных в объектах капитального строительства, не относящихся к многоквартирным </w:t>
      </w:r>
      <w:r w:rsidRPr="00B403DE">
        <w:rPr>
          <w:rFonts w:ascii="Exo 2 Light" w:eastAsia="Times New Roman" w:hAnsi="Exo 2 Light" w:cs="Times New Roman"/>
          <w:color w:val="333333"/>
          <w:sz w:val="23"/>
          <w:szCs w:val="23"/>
          <w:lang w:eastAsia="ru-RU"/>
        </w:rPr>
        <w:lastRenderedPageBreak/>
        <w:t>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заявителем, так и сетевой организацией.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3. Разрешение споров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Спором считается несогласие заявителя: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 перечнем мероприятий включенных в технические условия для исполнения заявителем, выданных сетевой организацией (спор рассматривается органом федерального государственного энергетического надзора при возможном участии субъекта оперативно-диспетчерского управления);</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 величиной платы за технологическое присоединение (спор рассматривается уполномоченным органом исполнительной власти Республики Татарстан в области государственного регулирования тарифов);</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со сроком исполнения договора.</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Если при заключении договора об осуществлении технологического присоединения разногласия не сняты протоколом разногласий, то споры сторон подлежат разрешению в судебном порядке по месту нахождения ответчика в соответствии с действующим законодательством Российской Федерации.</w:t>
      </w:r>
    </w:p>
    <w:p w:rsidR="00B403DE" w:rsidRDefault="00B403DE" w:rsidP="00B403DE">
      <w:pPr>
        <w:pStyle w:val="a3"/>
        <w:rPr>
          <w:rFonts w:ascii="Times New Roman" w:hAnsi="Times New Roman" w:cs="Times New Roman"/>
          <w:b/>
          <w:sz w:val="24"/>
          <w:szCs w:val="24"/>
        </w:rPr>
      </w:pPr>
    </w:p>
    <w:p w:rsidR="00B403DE" w:rsidRDefault="00B403DE" w:rsidP="00B403DE">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об осуществлении технологического присоединения</w:t>
      </w:r>
    </w:p>
    <w:p w:rsidR="00B403DE" w:rsidRDefault="00B403DE" w:rsidP="00B403DE">
      <w:pPr>
        <w:pStyle w:val="a3"/>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 осуществляющих технологическое присоединение по индивидуальному проекту;</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10 дней со дня регистрации заявки для заявителей, осуществляющих технологическое присоединение по временной схеме электроснабжения</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В течение 15 дней со дня регистрации заявки для заявителей: – физических лиц с максимальной запрашиваемой мощностью энергопринимающих устройств до 15 кВт включительно (с учетом ранее разрешенной к присоединению мощности), по III категории надежности и использованием электроэнергии для бытовых и иных нужд, не связанных с </w:t>
      </w:r>
      <w:r w:rsidRPr="00B403DE">
        <w:rPr>
          <w:rFonts w:ascii="Exo 2 Light" w:eastAsia="Times New Roman" w:hAnsi="Exo 2 Light" w:cs="Times New Roman"/>
          <w:color w:val="333333"/>
          <w:sz w:val="23"/>
          <w:szCs w:val="23"/>
          <w:lang w:eastAsia="ru-RU"/>
        </w:rPr>
        <w:lastRenderedPageBreak/>
        <w:t>осуществлением предпринимательской деятельности; – юридических лиц или индивидуальных предпринимателей с максимальной запрашиваемой мощностью энергопринимающих устройств до 150 кВт включительно (с учетом ранее разрешенной к присоединению мощности) по II или III категории надежности;</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30 дней со дня регистрации заявки для прочих заявителей.</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о чем письменно уведомляется заявитель.</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Согласно договору, сетевая организация обязуется осуществить мероприятия по технологическому присоединению энергопринимающих устройств заявителя в установленные сроки, а заявитель обязуется оплатить стоимость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отсутствии разногласий заявитель должен в течение 30 календарных дней рассмотреть, подписать и направить один экземпляр договора с приложениями в адрес сетевой организации.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В случае </w:t>
      </w:r>
      <w:proofErr w:type="spellStart"/>
      <w:r w:rsidRPr="00B403DE">
        <w:rPr>
          <w:rFonts w:ascii="Exo 2 Light" w:eastAsia="Times New Roman" w:hAnsi="Exo 2 Light" w:cs="Times New Roman"/>
          <w:color w:val="333333"/>
          <w:sz w:val="23"/>
          <w:szCs w:val="23"/>
          <w:shd w:val="clear" w:color="auto" w:fill="EFF2F4"/>
          <w:lang w:eastAsia="ru-RU"/>
        </w:rPr>
        <w:t>ненаправления</w:t>
      </w:r>
      <w:proofErr w:type="spellEnd"/>
      <w:r w:rsidRPr="00B403DE">
        <w:rPr>
          <w:rFonts w:ascii="Exo 2 Light" w:eastAsia="Times New Roman" w:hAnsi="Exo 2 Light" w:cs="Times New Roman"/>
          <w:color w:val="333333"/>
          <w:sz w:val="23"/>
          <w:szCs w:val="23"/>
          <w:shd w:val="clear" w:color="auto" w:fill="EFF2F4"/>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p>
    <w:p w:rsidR="00B403DE" w:rsidRDefault="00B403DE" w:rsidP="00B403DE">
      <w:pPr>
        <w:pStyle w:val="a3"/>
        <w:numPr>
          <w:ilvl w:val="0"/>
          <w:numId w:val="2"/>
        </w:numPr>
        <w:jc w:val="center"/>
        <w:rPr>
          <w:rFonts w:ascii="Times New Roman" w:hAnsi="Times New Roman" w:cs="Times New Roman"/>
          <w:b/>
          <w:sz w:val="24"/>
          <w:szCs w:val="24"/>
        </w:rPr>
      </w:pPr>
      <w:r w:rsidRPr="00B403DE">
        <w:rPr>
          <w:rFonts w:ascii="Times New Roman" w:hAnsi="Times New Roman" w:cs="Times New Roman"/>
          <w:b/>
          <w:sz w:val="24"/>
          <w:szCs w:val="24"/>
        </w:rPr>
        <w:t xml:space="preserve">Подача заявки в </w:t>
      </w:r>
      <w:proofErr w:type="spellStart"/>
      <w:r w:rsidRPr="00B403DE">
        <w:rPr>
          <w:rFonts w:ascii="Times New Roman" w:hAnsi="Times New Roman" w:cs="Times New Roman"/>
          <w:b/>
          <w:sz w:val="24"/>
          <w:szCs w:val="24"/>
        </w:rPr>
        <w:t>энергосбытовую</w:t>
      </w:r>
      <w:proofErr w:type="spellEnd"/>
      <w:r w:rsidRPr="00B403DE">
        <w:rPr>
          <w:rFonts w:ascii="Times New Roman" w:hAnsi="Times New Roman" w:cs="Times New Roman"/>
          <w:b/>
          <w:sz w:val="24"/>
          <w:szCs w:val="24"/>
        </w:rPr>
        <w:t xml:space="preserve"> компанию, заключение договора энергоснабжения</w:t>
      </w: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Exo 2 Light" w:hAnsi="Exo 2 Light"/>
          <w:color w:val="333333"/>
          <w:sz w:val="23"/>
          <w:szCs w:val="23"/>
          <w:shd w:val="clear" w:color="auto" w:fill="EFF2F4"/>
        </w:rPr>
      </w:pPr>
      <w:r>
        <w:rPr>
          <w:rFonts w:ascii="Exo 2 Light" w:hAnsi="Exo 2 Light"/>
          <w:color w:val="333333"/>
          <w:sz w:val="23"/>
          <w:szCs w:val="23"/>
          <w:shd w:val="clear" w:color="auto" w:fill="EFF2F4"/>
        </w:rPr>
        <w:t>С даты заключения договора об осуществлении технологического присоединения, в случае если в заявке на технологическое присоединение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сетевая организация заполняет и направляет в адрес Заявителя подписанный проект договора на оказание услуг по передаче электрической энергии.</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об осуществлении технологического присоединения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Заявитель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 обеспечивающего продажу электрической энергии (мощности) на розничном </w:t>
      </w:r>
      <w:r>
        <w:rPr>
          <w:rFonts w:ascii="Exo 2 Light" w:hAnsi="Exo 2 Light"/>
          <w:color w:val="333333"/>
          <w:sz w:val="23"/>
          <w:szCs w:val="23"/>
          <w:shd w:val="clear" w:color="auto" w:fill="EFF2F4"/>
        </w:rPr>
        <w:lastRenderedPageBreak/>
        <w:t>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403DE" w:rsidRDefault="00B403DE" w:rsidP="00B403DE">
      <w:pPr>
        <w:pStyle w:val="a3"/>
        <w:rPr>
          <w:rFonts w:ascii="Exo 2 Light" w:hAnsi="Exo 2 Light"/>
          <w:color w:val="333333"/>
          <w:sz w:val="23"/>
          <w:szCs w:val="23"/>
          <w:shd w:val="clear" w:color="auto" w:fill="EFF2F4"/>
        </w:rPr>
      </w:pPr>
    </w:p>
    <w:p w:rsidR="00B403DE" w:rsidRDefault="00B403DE" w:rsidP="00B403DE">
      <w:pPr>
        <w:pStyle w:val="a3"/>
        <w:rPr>
          <w:rFonts w:ascii="Exo 2 Light" w:hAnsi="Exo 2 Light"/>
          <w:color w:val="333333"/>
          <w:sz w:val="23"/>
          <w:szCs w:val="23"/>
          <w:shd w:val="clear" w:color="auto" w:fill="EFF2F4"/>
        </w:rPr>
      </w:pPr>
    </w:p>
    <w:p w:rsidR="00B403DE" w:rsidRDefault="00B403DE" w:rsidP="00B403DE">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Работа по исполнению договора</w:t>
      </w: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 Исполнение условий договора по оплате услуг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течении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б) Разработка заявителем и исполнителем проектной документации в пределах границ раздела по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Проверка сетевой организацией представленной заявителем проектной документации.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Сетевая организация, а также соответствующий субъект оперативно-диспетчерского </w:t>
      </w:r>
      <w:r w:rsidRPr="00B403DE">
        <w:rPr>
          <w:rFonts w:ascii="Exo 2 Light" w:eastAsia="Times New Roman" w:hAnsi="Exo 2 Light" w:cs="Times New Roman"/>
          <w:color w:val="333333"/>
          <w:sz w:val="23"/>
          <w:szCs w:val="23"/>
          <w:lang w:eastAsia="ru-RU"/>
        </w:rPr>
        <w:lastRenderedPageBreak/>
        <w:t>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г) Согласование заявителем разработанной проектной документации в органе федерального государственного энергетического надзора.</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Орган федерального государственного энергетического надзора проводит проверку документации на предмет соответствия требованиям норм, правил и стандартов, согласно приказу № 212 от 7.04.2008 ОБ УТВЕРЖДЕНИИ ПОРЯДКА ОРГАНИЗАЦИИ РАБОТ ПО ВЫДАЧЕ РАЗРЕШЕНИЙ НА ДОПУСК В ЭКСПЛУАТАЦИЮ ЭНЕРГОУСТАНОВОК (в ред. Приказа Минприроды РФ от 20.08.2008 N 182).</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д.1) Исполнение заявителем мероприятий в соответствии с техническими условиями и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rsidRPr="00B403DE">
        <w:rPr>
          <w:rFonts w:ascii="Exo 2 Light" w:eastAsia="Times New Roman" w:hAnsi="Exo 2 Light" w:cs="Times New Roman"/>
          <w:color w:val="333333"/>
          <w:sz w:val="23"/>
          <w:szCs w:val="23"/>
          <w:lang w:eastAsia="ru-RU"/>
        </w:rPr>
        <w:br/>
        <w:t>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д.2) Исполнение сетевой организацией мероприятий в соответствии с техническими условиями и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Срок осуществления мероприятий по технологическому присоединению, который исчисляется со дня заключения договора и не может превышать:</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4 месяца - для заявителей, максимальная мощность энергопринимающих устройств которых составляет до 670 кВт включительно;</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1 год - для заявителей, максимальная мощность энергопринимающих устройств которых составляет свыше 670 кВт;</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lastRenderedPageBreak/>
        <w:br/>
      </w:r>
      <w:r w:rsidRPr="00B403DE">
        <w:rPr>
          <w:rFonts w:ascii="Exo 2 Light" w:eastAsia="Times New Roman" w:hAnsi="Exo 2 Light" w:cs="Times New Roman"/>
          <w:color w:val="333333"/>
          <w:sz w:val="23"/>
          <w:szCs w:val="23"/>
          <w:shd w:val="clear" w:color="auto" w:fill="EFF2F4"/>
          <w:lang w:eastAsia="ru-RU"/>
        </w:rPr>
        <w:t>в иных случаях:</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е) Проверка сетевой организацией выполнения заявителем технических условий и подписание актов.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roofErr w:type="spellStart"/>
      <w:r w:rsidRPr="00B403DE">
        <w:rPr>
          <w:rFonts w:ascii="Exo 2 Light" w:eastAsia="Times New Roman" w:hAnsi="Exo 2 Light" w:cs="Times New Roman"/>
          <w:color w:val="333333"/>
          <w:sz w:val="23"/>
          <w:szCs w:val="23"/>
          <w:lang w:eastAsia="ru-RU"/>
        </w:rPr>
        <w:t>сертификации;копии</w:t>
      </w:r>
      <w:proofErr w:type="spellEnd"/>
      <w:r w:rsidRPr="00B403DE">
        <w:rPr>
          <w:rFonts w:ascii="Exo 2 Light" w:eastAsia="Times New Roman" w:hAnsi="Exo 2 Light" w:cs="Times New Roman"/>
          <w:color w:val="333333"/>
          <w:sz w:val="23"/>
          <w:szCs w:val="23"/>
          <w:lang w:eastAsia="ru-RU"/>
        </w:rPr>
        <w:t xml:space="preserve">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содержащие информацию о результатах проведения пусконаладочных работ, приемо-сдаточных и иных испытаний;</w:t>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w:t>
      </w:r>
      <w:r w:rsidRPr="00B403DE">
        <w:rPr>
          <w:rFonts w:ascii="Exo 2 Light" w:eastAsia="Times New Roman" w:hAnsi="Exo 2 Light" w:cs="Times New Roman"/>
          <w:color w:val="333333"/>
          <w:sz w:val="23"/>
          <w:szCs w:val="23"/>
          <w:shd w:val="clear" w:color="auto" w:fill="EFF2F4"/>
          <w:lang w:eastAsia="ru-RU"/>
        </w:rPr>
        <w:lastRenderedPageBreak/>
        <w:t>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в дополнение к вышеуказанным: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proofErr w:type="gramStart"/>
      <w:r w:rsidRPr="00B403DE">
        <w:rPr>
          <w:rFonts w:ascii="Exo 2 Light" w:eastAsia="Times New Roman" w:hAnsi="Exo 2 Light" w:cs="Times New Roman"/>
          <w:color w:val="333333"/>
          <w:sz w:val="23"/>
          <w:szCs w:val="23"/>
          <w:lang w:eastAsia="ru-RU"/>
        </w:rPr>
        <w:t xml:space="preserve">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B403DE">
        <w:rPr>
          <w:rFonts w:ascii="Exo 2 Light" w:eastAsia="Times New Roman" w:hAnsi="Exo 2 Light" w:cs="Times New Roman"/>
          <w:color w:val="333333"/>
          <w:sz w:val="23"/>
          <w:szCs w:val="23"/>
          <w:lang w:eastAsia="ru-RU"/>
        </w:rPr>
        <w:t>параметрированию</w:t>
      </w:r>
      <w:proofErr w:type="spellEnd"/>
      <w:r w:rsidRPr="00B403DE">
        <w:rPr>
          <w:rFonts w:ascii="Exo 2 Light" w:eastAsia="Times New Roman" w:hAnsi="Exo 2 Light" w:cs="Times New Roman"/>
          <w:color w:val="333333"/>
          <w:sz w:val="23"/>
          <w:szCs w:val="23"/>
          <w:lang w:eastAsia="ru-RU"/>
        </w:rPr>
        <w:t xml:space="preserve"> устройств (комплексов) релейной защиты и автоматики, исполнительные схемы;</w:t>
      </w:r>
      <w:proofErr w:type="gramEnd"/>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при участии представителей субъекта оперативно-диспетчерского управления – 25 дней.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Сетевая организация рассматривает представленные заявителем документы и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По итогам проверок, проводимых сетевой организацией, составляются и подписываются акты:</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осмотра (обследования) электроустановки заявителя;</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допуска приборов учета в эксплуатацию;</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разграничения границ балансовой принадлежности сторон;</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разграничения эксплуатационной ответственности сторон;</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о выполнении технических условий.</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r w:rsidRPr="00B403DE">
        <w:rPr>
          <w:rFonts w:ascii="Exo 2 Light" w:eastAsia="Times New Roman" w:hAnsi="Exo 2 Light" w:cs="Times New Roman"/>
          <w:color w:val="333333"/>
          <w:sz w:val="23"/>
          <w:szCs w:val="23"/>
          <w:lang w:eastAsia="ru-RU"/>
        </w:rPr>
        <w:lastRenderedPageBreak/>
        <w:br/>
      </w:r>
      <w:r w:rsidRPr="00B403DE">
        <w:rPr>
          <w:rFonts w:ascii="Exo 2 Light" w:eastAsia="Times New Roman" w:hAnsi="Exo 2 Light" w:cs="Times New Roman"/>
          <w:color w:val="333333"/>
          <w:sz w:val="23"/>
          <w:szCs w:val="23"/>
          <w:shd w:val="clear" w:color="auto" w:fill="EFF2F4"/>
          <w:lang w:eastAsia="ru-RU"/>
        </w:rPr>
        <w:t>ж) Фактическое присоединение (коммутационные аппараты отключены) и подписание актов.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энергопринимающих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энергопринимающие устройства заявителя.</w:t>
      </w:r>
    </w:p>
    <w:p w:rsidR="00402FDA" w:rsidRDefault="00402FDA" w:rsidP="00B403DE">
      <w:pPr>
        <w:pStyle w:val="a3"/>
        <w:rPr>
          <w:rFonts w:ascii="Exo 2 Light" w:eastAsia="Times New Roman" w:hAnsi="Exo 2 Light" w:cs="Times New Roman"/>
          <w:color w:val="333333"/>
          <w:sz w:val="23"/>
          <w:szCs w:val="23"/>
          <w:shd w:val="clear" w:color="auto" w:fill="EFF2F4"/>
          <w:lang w:eastAsia="ru-RU"/>
        </w:rPr>
      </w:pPr>
    </w:p>
    <w:p w:rsidR="00402FDA" w:rsidRDefault="00402FDA" w:rsidP="00B403DE">
      <w:pPr>
        <w:pStyle w:val="a3"/>
        <w:rPr>
          <w:rFonts w:ascii="Exo 2 Light" w:eastAsia="Times New Roman" w:hAnsi="Exo 2 Light" w:cs="Times New Roman"/>
          <w:color w:val="333333"/>
          <w:sz w:val="23"/>
          <w:szCs w:val="23"/>
          <w:shd w:val="clear" w:color="auto" w:fill="EFF2F4"/>
          <w:lang w:eastAsia="ru-RU"/>
        </w:rPr>
      </w:pPr>
    </w:p>
    <w:p w:rsidR="00402FDA" w:rsidRDefault="00402FDA" w:rsidP="00402FDA">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Осмотр электроустановки заявителя представителями федерального органа исполнительной власти по технологическому надзору</w:t>
      </w:r>
    </w:p>
    <w:p w:rsidR="00402FDA" w:rsidRDefault="00402FDA" w:rsidP="00402FDA">
      <w:pPr>
        <w:jc w:val="center"/>
        <w:rPr>
          <w:rFonts w:ascii="Times New Roman" w:hAnsi="Times New Roman" w:cs="Times New Roman"/>
          <w:b/>
          <w:sz w:val="24"/>
          <w:szCs w:val="24"/>
        </w:rPr>
      </w:pPr>
    </w:p>
    <w:p w:rsidR="00402FDA" w:rsidRPr="00402FDA" w:rsidRDefault="00402FDA" w:rsidP="00402FDA">
      <w:pPr>
        <w:shd w:val="clear" w:color="auto" w:fill="EFF2F4"/>
        <w:spacing w:after="0" w:line="240" w:lineRule="auto"/>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Официальный сайт органа федерального государственного энергетического надзора </w:t>
      </w:r>
      <w:hyperlink r:id="rId5" w:history="1">
        <w:r w:rsidRPr="00402FDA">
          <w:rPr>
            <w:rFonts w:ascii="Exo 2 Light" w:eastAsia="Times New Roman" w:hAnsi="Exo 2 Light" w:cs="Times New Roman"/>
            <w:color w:val="0091D7"/>
            <w:sz w:val="23"/>
            <w:szCs w:val="23"/>
            <w:u w:val="single"/>
            <w:lang w:eastAsia="ru-RU"/>
          </w:rPr>
          <w:t>www.gosnadzor.ru</w:t>
        </w:r>
      </w:hyperlink>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Получение разрешение уполномоченного органа федерального государственного энергетического надзора на допуск в эксплуатацию объектов не требуется для следующих заявителей:</w:t>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Физические лица с максимальной мощностью энергопринимающих устройств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II или III категории надежности;</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Юридические лица или индивидуальные предприниматели с максимальной мощностью энергопринимающих устройств свыше 150 кВт и менее 670 кВт, электроснабжение которых предусматривается по III категории надежности (одному источнику электроснабжения) и классом напряжения до 20 кВ включительно;</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Заявители с присоединением энергопринимающих устройств по временной схеме электроснабжения, по III категории надежности, на уровне напряжения ниже 35кВ, осуществляемое на ограниченный период времени;</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Заявители с максимальной мощностью энергопринимающих устройств передвижных объектов до 150 кВт включительно (с учетом ранее присоединенных в данной точке присоединения энергопринимающих устройств</w:t>
      </w:r>
      <w:proofErr w:type="gramStart"/>
      <w:r w:rsidRPr="00402FDA">
        <w:rPr>
          <w:rFonts w:ascii="Exo 2 Light" w:eastAsia="Times New Roman" w:hAnsi="Exo 2 Light" w:cs="Times New Roman"/>
          <w:color w:val="333333"/>
          <w:sz w:val="23"/>
          <w:szCs w:val="23"/>
          <w:lang w:eastAsia="ru-RU"/>
        </w:rPr>
        <w:t>)п</w:t>
      </w:r>
      <w:proofErr w:type="gramEnd"/>
      <w:r w:rsidRPr="00402FDA">
        <w:rPr>
          <w:rFonts w:ascii="Exo 2 Light" w:eastAsia="Times New Roman" w:hAnsi="Exo 2 Light" w:cs="Times New Roman"/>
          <w:color w:val="333333"/>
          <w:sz w:val="23"/>
          <w:szCs w:val="23"/>
          <w:lang w:eastAsia="ru-RU"/>
        </w:rPr>
        <w:t>о III категории надежности, эксплуатирующихся с периодическим перемещением и установкой на территориях различных административно-территориальных единиц.</w:t>
      </w:r>
    </w:p>
    <w:p w:rsidR="00402FDA" w:rsidRPr="00402FDA" w:rsidRDefault="00402FDA" w:rsidP="00402FDA">
      <w:pPr>
        <w:spacing w:after="0" w:line="240" w:lineRule="auto"/>
        <w:rPr>
          <w:rFonts w:ascii="Times New Roman" w:eastAsia="Times New Roman" w:hAnsi="Times New Roman" w:cs="Times New Roman"/>
          <w:sz w:val="24"/>
          <w:szCs w:val="24"/>
          <w:lang w:eastAsia="ru-RU"/>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В случаях осуществления технологического присоединения энергопринимающих устройств заявителей:</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Физ. лиц до 15 кВт включительно (с учетом ранее разрешенной к присоединению в данной точке) по III категории надежности, электроснабжение которых используется для осуществления предпринимательской деятельности;</w:t>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Физ. лиц до 15 кВт по II категории надежности, свыше 15кВт любой категории надежности;</w:t>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Юр. лиц/ Инд. предпринимателей свыше 150 кВт и менее 670 кВт классом напряжения свыше 20кВ, свыше 670 кВт любой категории надежности указанные лица направляют в адрес органа </w:t>
      </w:r>
      <w:r w:rsidRPr="00402FDA">
        <w:rPr>
          <w:rFonts w:ascii="Exo 2 Light" w:eastAsia="Times New Roman" w:hAnsi="Exo 2 Light" w:cs="Times New Roman"/>
          <w:color w:val="333333"/>
          <w:sz w:val="23"/>
          <w:szCs w:val="23"/>
          <w:lang w:eastAsia="ru-RU"/>
        </w:rPr>
        <w:lastRenderedPageBreak/>
        <w:t>федерального государственного энергетического надзора уведомление о готовности на ввод в эксплуатацию объектов электроснабжения.</w:t>
      </w:r>
    </w:p>
    <w:p w:rsidR="00402FDA" w:rsidRDefault="00402FDA" w:rsidP="00402FDA">
      <w:pPr>
        <w:rPr>
          <w:rFonts w:ascii="Times New Roman" w:hAnsi="Times New Roman" w:cs="Times New Roman"/>
          <w:b/>
          <w:sz w:val="24"/>
          <w:szCs w:val="24"/>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Осмотр (обследование) присоединяемых энергопринимающих устройств, остальных Заявителей, осуществляется должностным лицом органа федерального государственного энергетического надзора при участии сетевой организации и собственника таких устройств. Для заявителей мощностью энергопринимающих устройств 5 МВт и более в осмотре принимает участие субъект оперативно-диспетчерского управления.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В случае, если представителями органа федерального государственного энергетического надзора установлена полная готовность энергопринимающих устройств, подписывается акт допуска энергоустановки в эксплуатацию.</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В случае выявления замечаний выдается предписание устранить их.</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После получения заявителем акта допуска, сетевая организация на основании уведомления от заявителя, составляет и подписывает Акт об осуществлении технологического присоединения.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p>
    <w:p w:rsidR="00402FDA" w:rsidRPr="00402FDA" w:rsidRDefault="00402FDA" w:rsidP="00402FDA">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Фактическая подача напряжения на энергопринимающее устройство Заявителя</w:t>
      </w:r>
      <w:bookmarkStart w:id="0" w:name="_GoBack"/>
      <w:bookmarkEnd w:id="0"/>
    </w:p>
    <w:p w:rsidR="00402FDA" w:rsidRPr="00402FDA" w:rsidRDefault="00402FDA" w:rsidP="00402FDA">
      <w:pPr>
        <w:shd w:val="clear" w:color="auto" w:fill="EFF2F4"/>
        <w:spacing w:after="0" w:line="240" w:lineRule="auto"/>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энергопринимающих устройств в точке балансового разграничения.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По окончании осуществления мероприятий по технологическому присоединению стороны составляют следующие документы:</w:t>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об осуществлении технологического присоединения;</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разграничения границ балансовой принадлежности сторон;</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разграничения эксплуатационной ответственности сторон;</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согласования технологической и (или) аварийной брони (при необходимости).</w:t>
      </w:r>
    </w:p>
    <w:p w:rsidR="00402FDA" w:rsidRPr="00402FDA" w:rsidRDefault="00402FDA" w:rsidP="00402FDA">
      <w:pPr>
        <w:pStyle w:val="a3"/>
        <w:rPr>
          <w:rFonts w:ascii="Times New Roman" w:hAnsi="Times New Roman" w:cs="Times New Roman"/>
          <w:b/>
          <w:sz w:val="24"/>
          <w:szCs w:val="24"/>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w:t>
      </w:r>
      <w:r w:rsidRPr="00402FDA">
        <w:rPr>
          <w:rFonts w:ascii="Exo 2 Light" w:eastAsia="Times New Roman" w:hAnsi="Exo 2 Light" w:cs="Times New Roman"/>
          <w:color w:val="333333"/>
          <w:sz w:val="23"/>
          <w:szCs w:val="23"/>
          <w:shd w:val="clear" w:color="auto" w:fill="EFF2F4"/>
          <w:lang w:eastAsia="ru-RU"/>
        </w:rPr>
        <w:lastRenderedPageBreak/>
        <w:t>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sectPr w:rsidR="00402FDA" w:rsidRPr="00402FDA" w:rsidSect="00F83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Exo 2 Semi Bold">
    <w:altName w:val="Times New Roman"/>
    <w:panose1 w:val="00000000000000000000"/>
    <w:charset w:val="00"/>
    <w:family w:val="roman"/>
    <w:notTrueType/>
    <w:pitch w:val="default"/>
    <w:sig w:usb0="00000000" w:usb1="00000000" w:usb2="00000000" w:usb3="00000000" w:csb0="00000000" w:csb1="00000000"/>
  </w:font>
  <w:font w:name="Exo 2 Ligh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F82"/>
    <w:multiLevelType w:val="multilevel"/>
    <w:tmpl w:val="62A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20AFC"/>
    <w:multiLevelType w:val="multilevel"/>
    <w:tmpl w:val="0C8A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3839"/>
    <w:multiLevelType w:val="multilevel"/>
    <w:tmpl w:val="3CE0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B2125"/>
    <w:multiLevelType w:val="multilevel"/>
    <w:tmpl w:val="A2E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C3DC4"/>
    <w:multiLevelType w:val="multilevel"/>
    <w:tmpl w:val="8E8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22162"/>
    <w:multiLevelType w:val="multilevel"/>
    <w:tmpl w:val="AB0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B51E8"/>
    <w:multiLevelType w:val="multilevel"/>
    <w:tmpl w:val="F67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06F26"/>
    <w:multiLevelType w:val="multilevel"/>
    <w:tmpl w:val="982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02242"/>
    <w:multiLevelType w:val="multilevel"/>
    <w:tmpl w:val="0FF0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A01D5"/>
    <w:multiLevelType w:val="multilevel"/>
    <w:tmpl w:val="FFEE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002E6"/>
    <w:multiLevelType w:val="multilevel"/>
    <w:tmpl w:val="C26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25615"/>
    <w:multiLevelType w:val="multilevel"/>
    <w:tmpl w:val="32A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C530C"/>
    <w:multiLevelType w:val="multilevel"/>
    <w:tmpl w:val="5502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028F7"/>
    <w:multiLevelType w:val="multilevel"/>
    <w:tmpl w:val="814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51107"/>
    <w:multiLevelType w:val="multilevel"/>
    <w:tmpl w:val="E462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D131E"/>
    <w:multiLevelType w:val="multilevel"/>
    <w:tmpl w:val="36C0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21B6A"/>
    <w:multiLevelType w:val="multilevel"/>
    <w:tmpl w:val="CA1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33084"/>
    <w:multiLevelType w:val="multilevel"/>
    <w:tmpl w:val="0F4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B279F7"/>
    <w:multiLevelType w:val="hybridMultilevel"/>
    <w:tmpl w:val="F18C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6"/>
  </w:num>
  <w:num w:numId="4">
    <w:abstractNumId w:val="8"/>
  </w:num>
  <w:num w:numId="5">
    <w:abstractNumId w:val="12"/>
  </w:num>
  <w:num w:numId="6">
    <w:abstractNumId w:val="13"/>
  </w:num>
  <w:num w:numId="7">
    <w:abstractNumId w:val="0"/>
  </w:num>
  <w:num w:numId="8">
    <w:abstractNumId w:val="4"/>
  </w:num>
  <w:num w:numId="9">
    <w:abstractNumId w:val="5"/>
  </w:num>
  <w:num w:numId="10">
    <w:abstractNumId w:val="3"/>
  </w:num>
  <w:num w:numId="11">
    <w:abstractNumId w:val="17"/>
  </w:num>
  <w:num w:numId="12">
    <w:abstractNumId w:val="14"/>
  </w:num>
  <w:num w:numId="13">
    <w:abstractNumId w:val="7"/>
  </w:num>
  <w:num w:numId="14">
    <w:abstractNumId w:val="11"/>
  </w:num>
  <w:num w:numId="15">
    <w:abstractNumId w:val="15"/>
  </w:num>
  <w:num w:numId="16">
    <w:abstractNumId w:val="9"/>
  </w:num>
  <w:num w:numId="17">
    <w:abstractNumId w:val="2"/>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5B4"/>
    <w:rsid w:val="002755B4"/>
    <w:rsid w:val="003A34E5"/>
    <w:rsid w:val="00402FDA"/>
    <w:rsid w:val="008E5A58"/>
    <w:rsid w:val="00B403DE"/>
    <w:rsid w:val="00D472AE"/>
    <w:rsid w:val="00F83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3DE"/>
    <w:pPr>
      <w:ind w:left="720"/>
      <w:contextualSpacing/>
    </w:pPr>
  </w:style>
  <w:style w:type="paragraph" w:styleId="a4">
    <w:name w:val="Normal (Web)"/>
    <w:basedOn w:val="a"/>
    <w:uiPriority w:val="99"/>
    <w:semiHidden/>
    <w:unhideWhenUsed/>
    <w:rsid w:val="00B403D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62175">
      <w:bodyDiv w:val="1"/>
      <w:marLeft w:val="0"/>
      <w:marRight w:val="0"/>
      <w:marTop w:val="0"/>
      <w:marBottom w:val="0"/>
      <w:divBdr>
        <w:top w:val="none" w:sz="0" w:space="0" w:color="auto"/>
        <w:left w:val="none" w:sz="0" w:space="0" w:color="auto"/>
        <w:bottom w:val="none" w:sz="0" w:space="0" w:color="auto"/>
        <w:right w:val="none" w:sz="0" w:space="0" w:color="auto"/>
      </w:divBdr>
      <w:divsChild>
        <w:div w:id="417361627">
          <w:marLeft w:val="0"/>
          <w:marRight w:val="0"/>
          <w:marTop w:val="0"/>
          <w:marBottom w:val="0"/>
          <w:divBdr>
            <w:top w:val="none" w:sz="0" w:space="0" w:color="auto"/>
            <w:left w:val="none" w:sz="0" w:space="0" w:color="auto"/>
            <w:bottom w:val="none" w:sz="0" w:space="0" w:color="auto"/>
            <w:right w:val="none" w:sz="0" w:space="0" w:color="auto"/>
          </w:divBdr>
          <w:divsChild>
            <w:div w:id="1354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4454">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277560674">
      <w:bodyDiv w:val="1"/>
      <w:marLeft w:val="0"/>
      <w:marRight w:val="0"/>
      <w:marTop w:val="0"/>
      <w:marBottom w:val="0"/>
      <w:divBdr>
        <w:top w:val="none" w:sz="0" w:space="0" w:color="auto"/>
        <w:left w:val="none" w:sz="0" w:space="0" w:color="auto"/>
        <w:bottom w:val="none" w:sz="0" w:space="0" w:color="auto"/>
        <w:right w:val="none" w:sz="0" w:space="0" w:color="auto"/>
      </w:divBdr>
      <w:divsChild>
        <w:div w:id="1339385512">
          <w:blockQuote w:val="1"/>
          <w:marLeft w:val="0"/>
          <w:marRight w:val="0"/>
          <w:marTop w:val="405"/>
          <w:marBottom w:val="405"/>
          <w:divBdr>
            <w:top w:val="none" w:sz="0" w:space="0" w:color="auto"/>
            <w:left w:val="none" w:sz="0" w:space="0" w:color="auto"/>
            <w:bottom w:val="none" w:sz="0" w:space="0" w:color="auto"/>
            <w:right w:val="none" w:sz="0" w:space="0" w:color="auto"/>
          </w:divBdr>
        </w:div>
        <w:div w:id="989554267">
          <w:marLeft w:val="0"/>
          <w:marRight w:val="0"/>
          <w:marTop w:val="0"/>
          <w:marBottom w:val="0"/>
          <w:divBdr>
            <w:top w:val="none" w:sz="0" w:space="0" w:color="auto"/>
            <w:left w:val="none" w:sz="0" w:space="0" w:color="auto"/>
            <w:bottom w:val="none" w:sz="0" w:space="0" w:color="auto"/>
            <w:right w:val="none" w:sz="0" w:space="0" w:color="auto"/>
          </w:divBdr>
          <w:divsChild>
            <w:div w:id="1917129130">
              <w:marLeft w:val="0"/>
              <w:marRight w:val="0"/>
              <w:marTop w:val="0"/>
              <w:marBottom w:val="0"/>
              <w:divBdr>
                <w:top w:val="none" w:sz="0" w:space="0" w:color="auto"/>
                <w:left w:val="none" w:sz="0" w:space="0" w:color="auto"/>
                <w:bottom w:val="none" w:sz="0" w:space="0" w:color="auto"/>
                <w:right w:val="none" w:sz="0" w:space="0" w:color="auto"/>
              </w:divBdr>
            </w:div>
            <w:div w:id="692655330">
              <w:marLeft w:val="0"/>
              <w:marRight w:val="0"/>
              <w:marTop w:val="0"/>
              <w:marBottom w:val="0"/>
              <w:divBdr>
                <w:top w:val="none" w:sz="0" w:space="0" w:color="auto"/>
                <w:left w:val="none" w:sz="0" w:space="0" w:color="auto"/>
                <w:bottom w:val="none" w:sz="0" w:space="0" w:color="auto"/>
                <w:right w:val="none" w:sz="0" w:space="0" w:color="auto"/>
              </w:divBdr>
              <w:divsChild>
                <w:div w:id="5709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8170">
      <w:bodyDiv w:val="1"/>
      <w:marLeft w:val="0"/>
      <w:marRight w:val="0"/>
      <w:marTop w:val="0"/>
      <w:marBottom w:val="0"/>
      <w:divBdr>
        <w:top w:val="none" w:sz="0" w:space="0" w:color="auto"/>
        <w:left w:val="none" w:sz="0" w:space="0" w:color="auto"/>
        <w:bottom w:val="none" w:sz="0" w:space="0" w:color="auto"/>
        <w:right w:val="none" w:sz="0" w:space="0" w:color="auto"/>
      </w:divBdr>
    </w:div>
    <w:div w:id="1688828302">
      <w:bodyDiv w:val="1"/>
      <w:marLeft w:val="0"/>
      <w:marRight w:val="0"/>
      <w:marTop w:val="0"/>
      <w:marBottom w:val="0"/>
      <w:divBdr>
        <w:top w:val="none" w:sz="0" w:space="0" w:color="auto"/>
        <w:left w:val="none" w:sz="0" w:space="0" w:color="auto"/>
        <w:bottom w:val="none" w:sz="0" w:space="0" w:color="auto"/>
        <w:right w:val="none" w:sz="0" w:space="0" w:color="auto"/>
      </w:divBdr>
      <w:divsChild>
        <w:div w:id="1347974410">
          <w:marLeft w:val="0"/>
          <w:marRight w:val="0"/>
          <w:marTop w:val="0"/>
          <w:marBottom w:val="0"/>
          <w:divBdr>
            <w:top w:val="none" w:sz="0" w:space="0" w:color="auto"/>
            <w:left w:val="none" w:sz="0" w:space="0" w:color="auto"/>
            <w:bottom w:val="none" w:sz="0" w:space="0" w:color="auto"/>
            <w:right w:val="none" w:sz="0" w:space="0" w:color="auto"/>
          </w:divBdr>
          <w:divsChild>
            <w:div w:id="981348009">
              <w:marLeft w:val="0"/>
              <w:marRight w:val="0"/>
              <w:marTop w:val="0"/>
              <w:marBottom w:val="0"/>
              <w:divBdr>
                <w:top w:val="none" w:sz="0" w:space="0" w:color="auto"/>
                <w:left w:val="none" w:sz="0" w:space="0" w:color="auto"/>
                <w:bottom w:val="none" w:sz="0" w:space="0" w:color="auto"/>
                <w:right w:val="none" w:sz="0" w:space="0" w:color="auto"/>
              </w:divBdr>
            </w:div>
            <w:div w:id="1374617779">
              <w:marLeft w:val="0"/>
              <w:marRight w:val="0"/>
              <w:marTop w:val="0"/>
              <w:marBottom w:val="0"/>
              <w:divBdr>
                <w:top w:val="none" w:sz="0" w:space="0" w:color="auto"/>
                <w:left w:val="none" w:sz="0" w:space="0" w:color="auto"/>
                <w:bottom w:val="none" w:sz="0" w:space="0" w:color="auto"/>
                <w:right w:val="none" w:sz="0" w:space="0" w:color="auto"/>
              </w:divBdr>
              <w:divsChild>
                <w:div w:id="733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565">
          <w:marLeft w:val="0"/>
          <w:marRight w:val="0"/>
          <w:marTop w:val="0"/>
          <w:marBottom w:val="0"/>
          <w:divBdr>
            <w:top w:val="none" w:sz="0" w:space="0" w:color="auto"/>
            <w:left w:val="none" w:sz="0" w:space="0" w:color="auto"/>
            <w:bottom w:val="none" w:sz="0" w:space="0" w:color="auto"/>
            <w:right w:val="none" w:sz="0" w:space="0" w:color="auto"/>
          </w:divBdr>
          <w:divsChild>
            <w:div w:id="846405298">
              <w:marLeft w:val="0"/>
              <w:marRight w:val="0"/>
              <w:marTop w:val="0"/>
              <w:marBottom w:val="0"/>
              <w:divBdr>
                <w:top w:val="none" w:sz="0" w:space="0" w:color="auto"/>
                <w:left w:val="none" w:sz="0" w:space="0" w:color="auto"/>
                <w:bottom w:val="none" w:sz="0" w:space="0" w:color="auto"/>
                <w:right w:val="none" w:sz="0" w:space="0" w:color="auto"/>
              </w:divBdr>
            </w:div>
            <w:div w:id="2002268305">
              <w:marLeft w:val="0"/>
              <w:marRight w:val="0"/>
              <w:marTop w:val="0"/>
              <w:marBottom w:val="0"/>
              <w:divBdr>
                <w:top w:val="none" w:sz="0" w:space="0" w:color="auto"/>
                <w:left w:val="none" w:sz="0" w:space="0" w:color="auto"/>
                <w:bottom w:val="none" w:sz="0" w:space="0" w:color="auto"/>
                <w:right w:val="none" w:sz="0" w:space="0" w:color="auto"/>
              </w:divBdr>
              <w:divsChild>
                <w:div w:id="5537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415">
          <w:marLeft w:val="0"/>
          <w:marRight w:val="0"/>
          <w:marTop w:val="0"/>
          <w:marBottom w:val="0"/>
          <w:divBdr>
            <w:top w:val="none" w:sz="0" w:space="0" w:color="auto"/>
            <w:left w:val="none" w:sz="0" w:space="0" w:color="auto"/>
            <w:bottom w:val="none" w:sz="0" w:space="0" w:color="auto"/>
            <w:right w:val="none" w:sz="0" w:space="0" w:color="auto"/>
          </w:divBdr>
          <w:divsChild>
            <w:div w:id="1187712891">
              <w:marLeft w:val="0"/>
              <w:marRight w:val="0"/>
              <w:marTop w:val="0"/>
              <w:marBottom w:val="0"/>
              <w:divBdr>
                <w:top w:val="none" w:sz="0" w:space="0" w:color="auto"/>
                <w:left w:val="none" w:sz="0" w:space="0" w:color="auto"/>
                <w:bottom w:val="none" w:sz="0" w:space="0" w:color="auto"/>
                <w:right w:val="none" w:sz="0" w:space="0" w:color="auto"/>
              </w:divBdr>
            </w:div>
            <w:div w:id="39785168">
              <w:marLeft w:val="0"/>
              <w:marRight w:val="0"/>
              <w:marTop w:val="0"/>
              <w:marBottom w:val="0"/>
              <w:divBdr>
                <w:top w:val="none" w:sz="0" w:space="0" w:color="auto"/>
                <w:left w:val="none" w:sz="0" w:space="0" w:color="auto"/>
                <w:bottom w:val="none" w:sz="0" w:space="0" w:color="auto"/>
                <w:right w:val="none" w:sz="0" w:space="0" w:color="auto"/>
              </w:divBdr>
              <w:divsChild>
                <w:div w:id="17283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8192">
          <w:marLeft w:val="0"/>
          <w:marRight w:val="0"/>
          <w:marTop w:val="0"/>
          <w:marBottom w:val="0"/>
          <w:divBdr>
            <w:top w:val="none" w:sz="0" w:space="0" w:color="auto"/>
            <w:left w:val="none" w:sz="0" w:space="0" w:color="auto"/>
            <w:bottom w:val="none" w:sz="0" w:space="0" w:color="auto"/>
            <w:right w:val="none" w:sz="0" w:space="0" w:color="auto"/>
          </w:divBdr>
          <w:divsChild>
            <w:div w:id="10394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1004">
      <w:bodyDiv w:val="1"/>
      <w:marLeft w:val="0"/>
      <w:marRight w:val="0"/>
      <w:marTop w:val="0"/>
      <w:marBottom w:val="0"/>
      <w:divBdr>
        <w:top w:val="none" w:sz="0" w:space="0" w:color="auto"/>
        <w:left w:val="none" w:sz="0" w:space="0" w:color="auto"/>
        <w:bottom w:val="none" w:sz="0" w:space="0" w:color="auto"/>
        <w:right w:val="none" w:sz="0" w:space="0" w:color="auto"/>
      </w:divBdr>
    </w:div>
    <w:div w:id="1797794765">
      <w:bodyDiv w:val="1"/>
      <w:marLeft w:val="0"/>
      <w:marRight w:val="0"/>
      <w:marTop w:val="0"/>
      <w:marBottom w:val="0"/>
      <w:divBdr>
        <w:top w:val="none" w:sz="0" w:space="0" w:color="auto"/>
        <w:left w:val="none" w:sz="0" w:space="0" w:color="auto"/>
        <w:bottom w:val="none" w:sz="0" w:space="0" w:color="auto"/>
        <w:right w:val="none" w:sz="0" w:space="0" w:color="auto"/>
      </w:divBdr>
    </w:div>
    <w:div w:id="1846019786">
      <w:bodyDiv w:val="1"/>
      <w:marLeft w:val="0"/>
      <w:marRight w:val="0"/>
      <w:marTop w:val="0"/>
      <w:marBottom w:val="0"/>
      <w:divBdr>
        <w:top w:val="none" w:sz="0" w:space="0" w:color="auto"/>
        <w:left w:val="none" w:sz="0" w:space="0" w:color="auto"/>
        <w:bottom w:val="none" w:sz="0" w:space="0" w:color="auto"/>
        <w:right w:val="none" w:sz="0" w:space="0" w:color="auto"/>
      </w:divBdr>
    </w:div>
    <w:div w:id="1961913489">
      <w:bodyDiv w:val="1"/>
      <w:marLeft w:val="0"/>
      <w:marRight w:val="0"/>
      <w:marTop w:val="0"/>
      <w:marBottom w:val="0"/>
      <w:divBdr>
        <w:top w:val="none" w:sz="0" w:space="0" w:color="auto"/>
        <w:left w:val="none" w:sz="0" w:space="0" w:color="auto"/>
        <w:bottom w:val="none" w:sz="0" w:space="0" w:color="auto"/>
        <w:right w:val="none" w:sz="0" w:space="0" w:color="auto"/>
      </w:divBdr>
      <w:divsChild>
        <w:div w:id="916749520">
          <w:marLeft w:val="0"/>
          <w:marRight w:val="0"/>
          <w:marTop w:val="0"/>
          <w:marBottom w:val="0"/>
          <w:divBdr>
            <w:top w:val="none" w:sz="0" w:space="0" w:color="auto"/>
            <w:left w:val="none" w:sz="0" w:space="0" w:color="auto"/>
            <w:bottom w:val="none" w:sz="0" w:space="0" w:color="auto"/>
            <w:right w:val="none" w:sz="0" w:space="0" w:color="auto"/>
          </w:divBdr>
          <w:divsChild>
            <w:div w:id="125583653">
              <w:marLeft w:val="0"/>
              <w:marRight w:val="0"/>
              <w:marTop w:val="0"/>
              <w:marBottom w:val="0"/>
              <w:divBdr>
                <w:top w:val="none" w:sz="0" w:space="0" w:color="auto"/>
                <w:left w:val="none" w:sz="0" w:space="0" w:color="auto"/>
                <w:bottom w:val="none" w:sz="0" w:space="0" w:color="auto"/>
                <w:right w:val="none" w:sz="0" w:space="0" w:color="auto"/>
              </w:divBdr>
            </w:div>
            <w:div w:id="835801248">
              <w:marLeft w:val="0"/>
              <w:marRight w:val="0"/>
              <w:marTop w:val="0"/>
              <w:marBottom w:val="0"/>
              <w:divBdr>
                <w:top w:val="none" w:sz="0" w:space="0" w:color="auto"/>
                <w:left w:val="none" w:sz="0" w:space="0" w:color="auto"/>
                <w:bottom w:val="none" w:sz="0" w:space="0" w:color="auto"/>
                <w:right w:val="none" w:sz="0" w:space="0" w:color="auto"/>
              </w:divBdr>
              <w:divsChild>
                <w:div w:id="8352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6931</Words>
  <Characters>39511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Admin</cp:lastModifiedBy>
  <cp:revision>2</cp:revision>
  <dcterms:created xsi:type="dcterms:W3CDTF">2018-11-19T07:52:00Z</dcterms:created>
  <dcterms:modified xsi:type="dcterms:W3CDTF">2018-11-19T07:52:00Z</dcterms:modified>
</cp:coreProperties>
</file>